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Проект </w:t>
      </w:r>
      <w:r w:rsidR="00901FBB">
        <w:rPr>
          <w:rFonts w:ascii="Times New Roman" w:hAnsi="Times New Roman"/>
          <w:sz w:val="24"/>
        </w:rPr>
        <w:t>решения Думы</w:t>
      </w:r>
      <w:r w:rsidRPr="00B611AF">
        <w:rPr>
          <w:rFonts w:ascii="Times New Roman" w:hAnsi="Times New Roman"/>
          <w:sz w:val="24"/>
        </w:rPr>
        <w:t xml:space="preserve"> городского округа город Волгореченск Костромской области</w:t>
      </w:r>
    </w:p>
    <w:p w:rsidR="00562061" w:rsidRPr="00B611AF" w:rsidRDefault="00562061" w:rsidP="003E35CC">
      <w:pPr>
        <w:spacing w:after="0" w:line="240" w:lineRule="auto"/>
        <w:ind w:right="-5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«</w:t>
      </w:r>
      <w:r w:rsidR="003E35CC">
        <w:rPr>
          <w:rFonts w:ascii="Times New Roman" w:hAnsi="Times New Roman"/>
          <w:sz w:val="24"/>
        </w:rPr>
        <w:t xml:space="preserve">Об утверждении Положения по осуществлению муниципального земельного контроля в границах городского округа Волгореченск </w:t>
      </w:r>
      <w:r w:rsidR="003E35CC" w:rsidRPr="003E35CC">
        <w:rPr>
          <w:rFonts w:ascii="Times New Roman" w:hAnsi="Times New Roman"/>
          <w:sz w:val="24"/>
        </w:rPr>
        <w:t>Костромской области</w:t>
      </w:r>
      <w:r w:rsidRPr="00B611AF">
        <w:rPr>
          <w:rFonts w:ascii="Times New Roman" w:hAnsi="Times New Roman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3E35CC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3E35CC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32AAD" w:rsidRDefault="00432AAD" w:rsidP="00432AAD">
            <w:pPr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Theme="majorBidi" w:hAnsiTheme="majorBidi" w:cstheme="majorBidi"/>
                <w:sz w:val="24"/>
              </w:rPr>
            </w:pPr>
            <w:r w:rsidRPr="00432AAD">
              <w:rPr>
                <w:rFonts w:asciiTheme="majorBidi" w:hAnsiTheme="majorBidi" w:cstheme="majorBidi"/>
                <w:sz w:val="24"/>
              </w:rPr>
              <w:t xml:space="preserve">Внесение существенных изменений </w:t>
            </w:r>
            <w:r w:rsidRPr="00432AAD">
              <w:rPr>
                <w:rFonts w:asciiTheme="majorBidi" w:hAnsiTheme="majorBidi" w:cstheme="majorBidi"/>
                <w:color w:val="000000"/>
              </w:rPr>
              <w:t xml:space="preserve">в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</w:tr>
      <w:tr w:rsidR="00562061" w:rsidRPr="00B611AF" w:rsidTr="003E35CC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3E35CC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3E35CC" w:rsidRDefault="00432AAD" w:rsidP="003E35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в соответствие с действующим законодательством </w:t>
            </w:r>
            <w:r>
              <w:rPr>
                <w:rFonts w:ascii="Times New Roman" w:hAnsi="Times New Roman"/>
                <w:sz w:val="24"/>
              </w:rPr>
              <w:t>решения Думы</w:t>
            </w:r>
            <w:r w:rsidRPr="00B611AF">
              <w:rPr>
                <w:rFonts w:ascii="Times New Roman" w:hAnsi="Times New Roman"/>
                <w:sz w:val="24"/>
              </w:rPr>
              <w:t xml:space="preserve"> городского округа город Волгореченск Костромской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11AF">
              <w:rPr>
                <w:rFonts w:ascii="Times New Roman" w:hAnsi="Times New Roman"/>
                <w:sz w:val="24"/>
              </w:rPr>
              <w:t>«</w:t>
            </w:r>
            <w:r w:rsidR="003E35CC">
              <w:rPr>
                <w:rFonts w:ascii="Times New Roman" w:hAnsi="Times New Roman"/>
                <w:sz w:val="24"/>
              </w:rPr>
              <w:t xml:space="preserve">Об утверждении Положения по осуществлению муниципального земельного контроля в границах городского округа Волгореченск </w:t>
            </w:r>
            <w:bookmarkStart w:id="0" w:name="_GoBack"/>
            <w:bookmarkEnd w:id="0"/>
            <w:r w:rsidR="003E35CC" w:rsidRPr="003E35CC">
              <w:rPr>
                <w:rFonts w:ascii="Times New Roman" w:hAnsi="Times New Roman"/>
                <w:sz w:val="24"/>
              </w:rPr>
              <w:t>Костромской области</w:t>
            </w:r>
            <w:r w:rsidRPr="00B611AF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62061" w:rsidRPr="00B611AF" w:rsidTr="003E35CC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3E35CC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Проектом Положения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 определено, что муниципальный контроль будет осуществляться на основе системы оценки и управления рисками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причинения вреда (ущерба) охраняемым законом ценностям.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В рамках муниципального контроля предусмотрены три категории риска: средний, умеренный и низкий, а также разработаны критерии и порядок отнесения объектов контроля к категориям риска.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</w:pPr>
            <w:r w:rsidRPr="007B10E2"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  <w:t xml:space="preserve">Перечень индикаторов риска нарушения обязательных требований по осуществлению муниципального контроля дополнен типовыми индикаторами. 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Расширен перечень профилактических мероприятий, которые подлежат обязательному проведению органами муниципального контроля, в их число включены профилактические визиты. 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Вводится проведение обязательных профилактических визитов, периодичность их проведения, в отношении объектов контроля, отнесенных к определенным категориям риска.</w:t>
            </w:r>
          </w:p>
          <w:p w:rsidR="007B10E2" w:rsidRPr="007B10E2" w:rsidRDefault="007B10E2" w:rsidP="007B10E2">
            <w:pPr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Скорректированы и дополнены основания проведения контрольных (надзорных) мероприятий ( далее – КНМ), изменены положения о принятии решений о проведении КНМ, предусматривающих взаимодействие с контролируемым лицом, по итогам рассмотрения сведений о причинении вреда (ущерба) или об угрозе причинения вреда ущерба охраняемым законом ценностям, случаи согласования КНМ с органами 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прокуратуры, извещения органов прокуратуры о проведении КНМ, выдача предписаний об устранении нарушений обязательных требований.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Также Положением предусмотрена возможность проведения профилактических мероприятий и КНМ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      </w:r>
          </w:p>
          <w:p w:rsidR="00562061" w:rsidRPr="004435E2" w:rsidRDefault="00562061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3E35CC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3E35CC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lastRenderedPageBreak/>
              <w:t xml:space="preserve">4)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B10E2" w:rsidRDefault="007B10E2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Ю</w:t>
            </w:r>
            <w:r w:rsidR="00745FBD" w:rsidRPr="007B10E2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предприниматели, граждане</w:t>
            </w:r>
          </w:p>
        </w:tc>
      </w:tr>
      <w:tr w:rsidR="00562061" w:rsidRPr="00B611AF" w:rsidTr="003E35CC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3E35CC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5)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3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4435E2" w:rsidRDefault="00562061" w:rsidP="003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2061" w:rsidRPr="00B611AF" w:rsidTr="003E35CC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3E35CC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D13A96" w:rsidP="003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562061"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62061" w:rsidRPr="00B611AF" w:rsidTr="003E35CC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3E35CC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3E35CC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62061" w:rsidRPr="004435E2" w:rsidRDefault="00562061" w:rsidP="003E3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1D40C8"/>
    <w:rsid w:val="003E35CC"/>
    <w:rsid w:val="00432AAD"/>
    <w:rsid w:val="004435E2"/>
    <w:rsid w:val="00455E84"/>
    <w:rsid w:val="00562061"/>
    <w:rsid w:val="005C7022"/>
    <w:rsid w:val="00745FBD"/>
    <w:rsid w:val="007844FF"/>
    <w:rsid w:val="007B10E2"/>
    <w:rsid w:val="008A048E"/>
    <w:rsid w:val="00901FBB"/>
    <w:rsid w:val="009402CC"/>
    <w:rsid w:val="00D13A96"/>
    <w:rsid w:val="00D7310D"/>
    <w:rsid w:val="00E3088D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ArtemevaTA</cp:lastModifiedBy>
  <cp:revision>10</cp:revision>
  <cp:lastPrinted>2018-06-22T05:56:00Z</cp:lastPrinted>
  <dcterms:created xsi:type="dcterms:W3CDTF">2019-12-20T05:17:00Z</dcterms:created>
  <dcterms:modified xsi:type="dcterms:W3CDTF">2025-03-20T12:38:00Z</dcterms:modified>
</cp:coreProperties>
</file>